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35975" w14:textId="77777777" w:rsidR="00844214" w:rsidRDefault="00844214" w:rsidP="008B257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224C66CE" w14:textId="77777777" w:rsidR="00844214" w:rsidRDefault="00844214" w:rsidP="008B257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6E6DC1C2" w14:textId="783B9EEA" w:rsidR="00390854" w:rsidRDefault="00863F91" w:rsidP="008B257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Informacja RODO </w:t>
      </w:r>
    </w:p>
    <w:p w14:paraId="5A8474F1" w14:textId="6CC46E35" w:rsidR="008B2575" w:rsidRPr="008B2575" w:rsidRDefault="00863F91" w:rsidP="008B257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dotycząca przetwarzania danych osobowych</w:t>
      </w:r>
      <w:r w:rsidR="008B2575" w:rsidRPr="008B2575">
        <w:rPr>
          <w:rFonts w:ascii="Arial" w:hAnsi="Arial" w:cs="Arial"/>
          <w:b/>
          <w:iCs/>
          <w:sz w:val="24"/>
          <w:szCs w:val="24"/>
        </w:rPr>
        <w:t xml:space="preserve"> w związku ze zwołaniem</w:t>
      </w:r>
      <w:r w:rsidR="009B0ED1">
        <w:rPr>
          <w:rFonts w:ascii="Arial" w:hAnsi="Arial" w:cs="Arial"/>
          <w:b/>
          <w:iCs/>
          <w:sz w:val="24"/>
          <w:szCs w:val="24"/>
        </w:rPr>
        <w:t>,</w:t>
      </w:r>
      <w:r w:rsidR="008B2575" w:rsidRPr="008B2575">
        <w:rPr>
          <w:rFonts w:ascii="Arial" w:hAnsi="Arial" w:cs="Arial"/>
          <w:b/>
          <w:iCs/>
          <w:sz w:val="24"/>
          <w:szCs w:val="24"/>
        </w:rPr>
        <w:t xml:space="preserve"> </w:t>
      </w:r>
      <w:r w:rsidR="005A543C">
        <w:rPr>
          <w:rFonts w:ascii="Arial" w:hAnsi="Arial" w:cs="Arial"/>
          <w:b/>
          <w:iCs/>
          <w:sz w:val="24"/>
          <w:szCs w:val="24"/>
        </w:rPr>
        <w:t xml:space="preserve">organizacją i przeprowadzeniem </w:t>
      </w:r>
      <w:r w:rsidR="008B2575" w:rsidRPr="008B2575">
        <w:rPr>
          <w:rFonts w:ascii="Arial" w:hAnsi="Arial" w:cs="Arial"/>
          <w:b/>
          <w:iCs/>
          <w:sz w:val="24"/>
          <w:szCs w:val="24"/>
        </w:rPr>
        <w:t xml:space="preserve">Walnego Zgromadzenia Trakcji PRKiI S.A. </w:t>
      </w:r>
    </w:p>
    <w:p w14:paraId="2687170C" w14:textId="77777777" w:rsidR="008B2575" w:rsidRDefault="008B2575" w:rsidP="008B257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4D4D4D"/>
          <w:sz w:val="20"/>
          <w:szCs w:val="20"/>
        </w:rPr>
      </w:pPr>
    </w:p>
    <w:p w14:paraId="74C5090B" w14:textId="77777777" w:rsidR="006D3F87" w:rsidRDefault="006D3F87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278BE481" w14:textId="79807EF9" w:rsidR="008B2575" w:rsidRDefault="00863F91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bookmarkStart w:id="0" w:name="_Hlk9416403"/>
      <w:r w:rsidRPr="00863F91">
        <w:rPr>
          <w:rFonts w:ascii="Arial" w:hAnsi="Arial" w:cs="Arial"/>
          <w:iCs/>
          <w:sz w:val="20"/>
          <w:szCs w:val="20"/>
        </w:rPr>
        <w:t>Administratorem danych osobowych jest Spółka Trakcja PRKiI S.A</w:t>
      </w:r>
      <w:bookmarkEnd w:id="0"/>
      <w:r w:rsidRPr="00863F91">
        <w:rPr>
          <w:rFonts w:ascii="Arial" w:hAnsi="Arial" w:cs="Arial"/>
          <w:iCs/>
          <w:sz w:val="20"/>
          <w:szCs w:val="20"/>
        </w:rPr>
        <w:t>, wpisana do rejestru przedsiębiorców Krajowego Rejestru Sądowego prowadzonego przez Sąd Rejonowy dla m.st. Warszawy, XII Wydział Gospodarczy Krajowego Rejestru Sądowego pod numerem KRS: 0000084266,  NIP: 525-000-24-39, REGON: 010952900.</w:t>
      </w:r>
    </w:p>
    <w:p w14:paraId="51940D98" w14:textId="77777777" w:rsidR="00B119F4" w:rsidRDefault="00B119F4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4B74ECCD" w14:textId="1DDB82F3" w:rsidR="007B6A68" w:rsidRDefault="007B6A68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7B6A68">
        <w:rPr>
          <w:rFonts w:ascii="Arial" w:hAnsi="Arial" w:cs="Arial"/>
          <w:iCs/>
          <w:sz w:val="20"/>
          <w:szCs w:val="20"/>
        </w:rPr>
        <w:t xml:space="preserve">W sprawach dotyczących przetwarzania danych osobowych można kontaktować się listownie z Administratorem na </w:t>
      </w:r>
      <w:bookmarkStart w:id="1" w:name="_Hlk9416433"/>
      <w:r w:rsidRPr="007B6A68">
        <w:rPr>
          <w:rFonts w:ascii="Arial" w:hAnsi="Arial" w:cs="Arial"/>
          <w:iCs/>
          <w:sz w:val="20"/>
          <w:szCs w:val="20"/>
        </w:rPr>
        <w:t>adres:  Złota 59 / XVIII p., 00-120 WARSZAWA</w:t>
      </w:r>
      <w:bookmarkEnd w:id="1"/>
      <w:r w:rsidRPr="007B6A68">
        <w:rPr>
          <w:rFonts w:ascii="Arial" w:hAnsi="Arial" w:cs="Arial"/>
          <w:iCs/>
          <w:sz w:val="20"/>
          <w:szCs w:val="20"/>
        </w:rPr>
        <w:t>, za pomocą poczty elektronicznej na adres email: recepcja@grupatrakcja.com lub telefonicznie pod numerem 48 22 483 30 00.</w:t>
      </w:r>
    </w:p>
    <w:p w14:paraId="2858B8CB" w14:textId="77777777" w:rsidR="008B2575" w:rsidRDefault="008B2575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8B2575">
        <w:rPr>
          <w:rFonts w:ascii="Arial" w:hAnsi="Arial" w:cs="Arial"/>
          <w:iCs/>
          <w:sz w:val="20"/>
          <w:szCs w:val="20"/>
        </w:rPr>
        <w:t>Kontakt do Inspektora Ochrony Danych: </w:t>
      </w:r>
      <w:hyperlink r:id="rId6" w:history="1">
        <w:r w:rsidRPr="008B2575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iod@grupatrakcja.com</w:t>
        </w:r>
      </w:hyperlink>
    </w:p>
    <w:p w14:paraId="6EB61BEF" w14:textId="77777777" w:rsidR="008B2575" w:rsidRPr="008B2575" w:rsidRDefault="008B2575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68EC1B11" w14:textId="6B035C4E" w:rsidR="008B2575" w:rsidRPr="005A543C" w:rsidRDefault="00863F91" w:rsidP="008845CF">
      <w:pPr>
        <w:pStyle w:val="NormalnyWeb"/>
        <w:spacing w:line="288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Celem przetwarzania danych osobowych</w:t>
      </w:r>
      <w:r w:rsidR="00784E9F">
        <w:rPr>
          <w:rFonts w:ascii="Arial" w:hAnsi="Arial" w:cs="Arial"/>
          <w:iCs/>
          <w:sz w:val="20"/>
          <w:szCs w:val="20"/>
        </w:rPr>
        <w:t xml:space="preserve"> jest organizacja i przeprowadzenie </w:t>
      </w:r>
      <w:r w:rsidR="00784E9F" w:rsidRPr="00784E9F">
        <w:rPr>
          <w:rFonts w:ascii="Arial" w:hAnsi="Arial" w:cs="Arial"/>
          <w:iCs/>
          <w:sz w:val="20"/>
          <w:szCs w:val="20"/>
        </w:rPr>
        <w:t>Walnego Zgromadzenia</w:t>
      </w:r>
      <w:r w:rsidR="00390854">
        <w:rPr>
          <w:rFonts w:ascii="Arial" w:hAnsi="Arial" w:cs="Arial"/>
          <w:iCs/>
          <w:sz w:val="20"/>
          <w:szCs w:val="20"/>
        </w:rPr>
        <w:t>,</w:t>
      </w:r>
      <w:r w:rsidR="00784E9F" w:rsidRPr="00784E9F">
        <w:rPr>
          <w:rFonts w:ascii="Arial" w:hAnsi="Arial" w:cs="Arial"/>
          <w:iCs/>
          <w:sz w:val="20"/>
          <w:szCs w:val="20"/>
        </w:rPr>
        <w:t xml:space="preserve"> </w:t>
      </w:r>
      <w:r w:rsidR="00390854">
        <w:rPr>
          <w:rFonts w:ascii="Arial" w:hAnsi="Arial" w:cs="Arial"/>
          <w:iCs/>
          <w:sz w:val="20"/>
          <w:szCs w:val="20"/>
        </w:rPr>
        <w:t>a także zapewnienie archiwizacji</w:t>
      </w:r>
      <w:r w:rsidR="00784E9F">
        <w:rPr>
          <w:rFonts w:ascii="Arial" w:hAnsi="Arial" w:cs="Arial"/>
          <w:iCs/>
          <w:sz w:val="20"/>
          <w:szCs w:val="20"/>
        </w:rPr>
        <w:t xml:space="preserve"> </w:t>
      </w:r>
      <w:r w:rsidR="00390854">
        <w:rPr>
          <w:rFonts w:ascii="Arial" w:hAnsi="Arial" w:cs="Arial"/>
          <w:iCs/>
          <w:sz w:val="20"/>
          <w:szCs w:val="20"/>
        </w:rPr>
        <w:t xml:space="preserve">jego </w:t>
      </w:r>
      <w:r w:rsidR="00784E9F">
        <w:rPr>
          <w:rFonts w:ascii="Arial" w:hAnsi="Arial" w:cs="Arial"/>
          <w:iCs/>
          <w:sz w:val="20"/>
          <w:szCs w:val="20"/>
        </w:rPr>
        <w:t>przebiegu i podjętych ustaleń, na podstawie prawnie uzasadnionego interesu administratora</w:t>
      </w:r>
      <w:r w:rsidR="00390854">
        <w:rPr>
          <w:rFonts w:ascii="Arial" w:hAnsi="Arial" w:cs="Arial"/>
          <w:iCs/>
          <w:sz w:val="20"/>
          <w:szCs w:val="20"/>
        </w:rPr>
        <w:t xml:space="preserve"> (</w:t>
      </w:r>
      <w:r w:rsidR="00784E9F">
        <w:rPr>
          <w:rFonts w:ascii="Arial" w:hAnsi="Arial" w:cs="Arial"/>
          <w:iCs/>
          <w:sz w:val="20"/>
          <w:szCs w:val="20"/>
        </w:rPr>
        <w:t>zgodnie z przepisami art. 6 ust. 1 lit. f RODO</w:t>
      </w:r>
      <w:r w:rsidR="00390854">
        <w:rPr>
          <w:rFonts w:ascii="Arial" w:hAnsi="Arial" w:cs="Arial"/>
          <w:iCs/>
          <w:sz w:val="20"/>
          <w:szCs w:val="20"/>
        </w:rPr>
        <w:t>)</w:t>
      </w:r>
      <w:r w:rsidR="00784E9F">
        <w:rPr>
          <w:rFonts w:ascii="Arial" w:hAnsi="Arial" w:cs="Arial"/>
          <w:iCs/>
          <w:sz w:val="20"/>
          <w:szCs w:val="20"/>
        </w:rPr>
        <w:t>, polegającego na wykonaniu przepisów</w:t>
      </w:r>
      <w:r w:rsidR="008B2575" w:rsidRPr="008B2575">
        <w:rPr>
          <w:rFonts w:ascii="Arial" w:hAnsi="Arial" w:cs="Arial"/>
          <w:iCs/>
          <w:sz w:val="20"/>
          <w:szCs w:val="20"/>
        </w:rPr>
        <w:t xml:space="preserve"> Kodeksu spółek handlowych</w:t>
      </w:r>
      <w:r w:rsidR="008845CF">
        <w:rPr>
          <w:rFonts w:ascii="Arial" w:hAnsi="Arial" w:cs="Arial"/>
          <w:iCs/>
          <w:sz w:val="20"/>
          <w:szCs w:val="20"/>
        </w:rPr>
        <w:t>,</w:t>
      </w:r>
      <w:r w:rsidR="008845CF" w:rsidRPr="008845CF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="008845CF" w:rsidRPr="008845CF">
        <w:rPr>
          <w:rFonts w:ascii="Arial" w:hAnsi="Arial" w:cs="Arial"/>
          <w:bCs/>
          <w:iCs/>
          <w:sz w:val="20"/>
          <w:szCs w:val="20"/>
        </w:rPr>
        <w:t>ustawy </w:t>
      </w:r>
      <w:bookmarkStart w:id="2" w:name="highlightHit_7"/>
      <w:bookmarkEnd w:id="2"/>
      <w:r w:rsidR="008845CF" w:rsidRPr="008845CF">
        <w:rPr>
          <w:rFonts w:ascii="Arial" w:hAnsi="Arial" w:cs="Arial"/>
          <w:bCs/>
          <w:iCs/>
          <w:sz w:val="20"/>
          <w:szCs w:val="20"/>
        </w:rPr>
        <w:t>o </w:t>
      </w:r>
      <w:bookmarkStart w:id="3" w:name="highlightHit_8"/>
      <w:bookmarkEnd w:id="3"/>
      <w:r w:rsidR="008845CF" w:rsidRPr="008845CF">
        <w:rPr>
          <w:rFonts w:ascii="Arial" w:hAnsi="Arial" w:cs="Arial"/>
          <w:bCs/>
          <w:iCs/>
          <w:sz w:val="20"/>
          <w:szCs w:val="20"/>
        </w:rPr>
        <w:t>ofercie </w:t>
      </w:r>
      <w:bookmarkStart w:id="4" w:name="highlightHit_9"/>
      <w:bookmarkEnd w:id="4"/>
      <w:r w:rsidR="008845CF" w:rsidRPr="008845CF">
        <w:rPr>
          <w:rFonts w:ascii="Arial" w:hAnsi="Arial" w:cs="Arial"/>
          <w:bCs/>
          <w:iCs/>
          <w:sz w:val="20"/>
          <w:szCs w:val="20"/>
        </w:rPr>
        <w:t>publicznej i warunkach wprowadzania instrumentów finansowych do zorganizowanego systemu obrotu oraz o spółkach publicznych z dnia 29 lipca 2005 r.</w:t>
      </w:r>
      <w:r w:rsidR="008845CF">
        <w:rPr>
          <w:rFonts w:ascii="Arial" w:hAnsi="Arial" w:cs="Arial"/>
          <w:bCs/>
          <w:iCs/>
          <w:sz w:val="20"/>
          <w:szCs w:val="20"/>
        </w:rPr>
        <w:t>, r</w:t>
      </w:r>
      <w:r w:rsidR="005A543C" w:rsidRPr="005A543C">
        <w:rPr>
          <w:rFonts w:ascii="Arial" w:hAnsi="Arial" w:cs="Arial"/>
          <w:bCs/>
          <w:iCs/>
          <w:sz w:val="20"/>
          <w:szCs w:val="20"/>
        </w:rPr>
        <w:t>ozporządzeni</w:t>
      </w:r>
      <w:r w:rsidR="005A543C">
        <w:rPr>
          <w:rFonts w:ascii="Arial" w:hAnsi="Arial" w:cs="Arial"/>
          <w:bCs/>
          <w:iCs/>
          <w:sz w:val="20"/>
          <w:szCs w:val="20"/>
        </w:rPr>
        <w:t>a</w:t>
      </w:r>
      <w:r w:rsidR="005A543C" w:rsidRPr="005A543C">
        <w:rPr>
          <w:rFonts w:ascii="Arial" w:hAnsi="Arial" w:cs="Arial"/>
          <w:bCs/>
          <w:iCs/>
          <w:sz w:val="20"/>
          <w:szCs w:val="20"/>
        </w:rPr>
        <w:t xml:space="preserve"> </w:t>
      </w:r>
      <w:r w:rsidR="005A543C">
        <w:rPr>
          <w:rFonts w:ascii="Arial" w:hAnsi="Arial" w:cs="Arial"/>
          <w:bCs/>
          <w:iCs/>
          <w:sz w:val="20"/>
          <w:szCs w:val="20"/>
        </w:rPr>
        <w:t>M</w:t>
      </w:r>
      <w:r w:rsidR="005A543C" w:rsidRPr="005A543C">
        <w:rPr>
          <w:rFonts w:ascii="Arial" w:hAnsi="Arial" w:cs="Arial"/>
          <w:bCs/>
          <w:iCs/>
          <w:sz w:val="20"/>
          <w:szCs w:val="20"/>
        </w:rPr>
        <w:t xml:space="preserve">inistra </w:t>
      </w:r>
      <w:r w:rsidR="005A543C">
        <w:rPr>
          <w:rFonts w:ascii="Arial" w:hAnsi="Arial" w:cs="Arial"/>
          <w:bCs/>
          <w:iCs/>
          <w:sz w:val="20"/>
          <w:szCs w:val="20"/>
        </w:rPr>
        <w:t>F</w:t>
      </w:r>
      <w:r w:rsidR="005A543C" w:rsidRPr="005A543C">
        <w:rPr>
          <w:rFonts w:ascii="Arial" w:hAnsi="Arial" w:cs="Arial"/>
          <w:bCs/>
          <w:iCs/>
          <w:sz w:val="20"/>
          <w:szCs w:val="20"/>
        </w:rPr>
        <w:t>inansów w sprawie informacji bieżących i okresowych przekazywanych przez emitentów papierów wartościowych oraz warunków uznawania za równoważne informacji wymaganych przepisami prawa państwa niebędącego państwem członkowskim</w:t>
      </w:r>
      <w:r w:rsidR="005A543C">
        <w:rPr>
          <w:rFonts w:ascii="Arial" w:hAnsi="Arial" w:cs="Arial"/>
          <w:bCs/>
          <w:iCs/>
          <w:sz w:val="20"/>
          <w:szCs w:val="20"/>
        </w:rPr>
        <w:t xml:space="preserve"> z dnia 29 marca 2018 r. </w:t>
      </w:r>
    </w:p>
    <w:p w14:paraId="44D74E0A" w14:textId="77777777" w:rsidR="008B2575" w:rsidRPr="008B2575" w:rsidRDefault="008B2575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2480540B" w14:textId="73FEC6C5" w:rsidR="00390854" w:rsidRDefault="007D6C1A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Pozyskane d</w:t>
      </w:r>
      <w:r w:rsidR="00784E9F">
        <w:rPr>
          <w:rFonts w:ascii="Arial" w:hAnsi="Arial" w:cs="Arial"/>
          <w:iCs/>
          <w:sz w:val="20"/>
          <w:szCs w:val="20"/>
        </w:rPr>
        <w:t>ane osobowe mogą być udostępniane następującym odbiorcom</w:t>
      </w:r>
      <w:r w:rsidR="005A543C">
        <w:rPr>
          <w:rFonts w:ascii="Arial" w:hAnsi="Arial" w:cs="Arial"/>
          <w:iCs/>
          <w:sz w:val="20"/>
          <w:szCs w:val="20"/>
        </w:rPr>
        <w:t xml:space="preserve">: Komisji Nadzoru Finansowego, </w:t>
      </w:r>
      <w:r w:rsidR="008845CF">
        <w:rPr>
          <w:rFonts w:ascii="Arial" w:hAnsi="Arial" w:cs="Arial"/>
          <w:iCs/>
          <w:sz w:val="20"/>
          <w:szCs w:val="20"/>
        </w:rPr>
        <w:t>kancelarii notarialnej</w:t>
      </w:r>
      <w:r w:rsidR="005A543C">
        <w:rPr>
          <w:rFonts w:ascii="Arial" w:hAnsi="Arial" w:cs="Arial"/>
          <w:iCs/>
          <w:sz w:val="20"/>
          <w:szCs w:val="20"/>
        </w:rPr>
        <w:t xml:space="preserve">, </w:t>
      </w:r>
      <w:r w:rsidR="008845CF">
        <w:rPr>
          <w:rFonts w:ascii="Arial" w:hAnsi="Arial" w:cs="Arial"/>
          <w:iCs/>
          <w:sz w:val="20"/>
          <w:szCs w:val="20"/>
        </w:rPr>
        <w:t xml:space="preserve">akcjonariuszom oraz do publicznej wiadomości </w:t>
      </w:r>
      <w:r w:rsidR="006D3F87">
        <w:rPr>
          <w:rFonts w:ascii="Arial" w:hAnsi="Arial" w:cs="Arial"/>
          <w:iCs/>
          <w:sz w:val="20"/>
          <w:szCs w:val="20"/>
        </w:rPr>
        <w:t>na podstawie przepisów prawa.</w:t>
      </w:r>
    </w:p>
    <w:p w14:paraId="6ACFDEDA" w14:textId="13875B28" w:rsidR="00784E9F" w:rsidRDefault="00784E9F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Ponadto w razie potrzeby, na podstawie umów powierzenia przetwarzania,</w:t>
      </w:r>
      <w:r w:rsidR="00390854">
        <w:rPr>
          <w:rFonts w:ascii="Arial" w:hAnsi="Arial" w:cs="Arial"/>
          <w:iCs/>
          <w:sz w:val="20"/>
          <w:szCs w:val="20"/>
        </w:rPr>
        <w:t xml:space="preserve"> </w:t>
      </w:r>
      <w:r w:rsidR="008845CF">
        <w:rPr>
          <w:rFonts w:ascii="Arial" w:hAnsi="Arial" w:cs="Arial"/>
          <w:iCs/>
          <w:sz w:val="20"/>
          <w:szCs w:val="20"/>
        </w:rPr>
        <w:t xml:space="preserve">podmiotom świadczącym usługi zliczania głosów podczas </w:t>
      </w:r>
      <w:r w:rsidR="005368DA">
        <w:rPr>
          <w:rFonts w:ascii="Arial" w:hAnsi="Arial" w:cs="Arial"/>
          <w:iCs/>
          <w:sz w:val="20"/>
          <w:szCs w:val="20"/>
        </w:rPr>
        <w:t>W</w:t>
      </w:r>
      <w:r w:rsidR="008845CF">
        <w:rPr>
          <w:rFonts w:ascii="Arial" w:hAnsi="Arial" w:cs="Arial"/>
          <w:iCs/>
          <w:sz w:val="20"/>
          <w:szCs w:val="20"/>
        </w:rPr>
        <w:t xml:space="preserve">alnego </w:t>
      </w:r>
      <w:r w:rsidR="005368DA">
        <w:rPr>
          <w:rFonts w:ascii="Arial" w:hAnsi="Arial" w:cs="Arial"/>
          <w:iCs/>
          <w:sz w:val="20"/>
          <w:szCs w:val="20"/>
        </w:rPr>
        <w:t>Z</w:t>
      </w:r>
      <w:r w:rsidR="008845CF">
        <w:rPr>
          <w:rFonts w:ascii="Arial" w:hAnsi="Arial" w:cs="Arial"/>
          <w:iCs/>
          <w:sz w:val="20"/>
          <w:szCs w:val="20"/>
        </w:rPr>
        <w:t>gromadzenia</w:t>
      </w:r>
      <w:r w:rsidR="00390854">
        <w:rPr>
          <w:rFonts w:ascii="Arial" w:hAnsi="Arial" w:cs="Arial"/>
          <w:iCs/>
          <w:sz w:val="20"/>
          <w:szCs w:val="20"/>
        </w:rPr>
        <w:t xml:space="preserve"> </w:t>
      </w:r>
      <w:r w:rsidR="006D3F87">
        <w:rPr>
          <w:rFonts w:ascii="Arial" w:hAnsi="Arial" w:cs="Arial"/>
          <w:iCs/>
          <w:sz w:val="20"/>
          <w:szCs w:val="20"/>
        </w:rPr>
        <w:t xml:space="preserve"> </w:t>
      </w:r>
      <w:r w:rsidR="00390854">
        <w:rPr>
          <w:rFonts w:ascii="Arial" w:hAnsi="Arial" w:cs="Arial"/>
          <w:iCs/>
          <w:sz w:val="20"/>
          <w:szCs w:val="20"/>
        </w:rPr>
        <w:t xml:space="preserve">oraz </w:t>
      </w:r>
      <w:r w:rsidR="006D3F87">
        <w:rPr>
          <w:rFonts w:ascii="Arial" w:hAnsi="Arial" w:cs="Arial"/>
          <w:iCs/>
          <w:sz w:val="20"/>
          <w:szCs w:val="20"/>
        </w:rPr>
        <w:t xml:space="preserve">innym </w:t>
      </w:r>
      <w:r w:rsidR="00390854">
        <w:rPr>
          <w:rFonts w:ascii="Arial" w:hAnsi="Arial" w:cs="Arial"/>
          <w:iCs/>
          <w:sz w:val="20"/>
          <w:szCs w:val="20"/>
        </w:rPr>
        <w:t>podmiotom świadczącym obsługę logistyczną Walnego Zgromadzenia.</w:t>
      </w:r>
    </w:p>
    <w:p w14:paraId="26CC548A" w14:textId="77777777" w:rsidR="00390854" w:rsidRDefault="00390854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7FA90866" w14:textId="700A5128" w:rsidR="008B2575" w:rsidRDefault="008B2575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8B2575">
        <w:rPr>
          <w:rFonts w:ascii="Arial" w:hAnsi="Arial" w:cs="Arial"/>
          <w:iCs/>
          <w:sz w:val="20"/>
          <w:szCs w:val="20"/>
        </w:rPr>
        <w:t xml:space="preserve">Dane </w:t>
      </w:r>
      <w:r w:rsidR="006D3F87">
        <w:rPr>
          <w:rFonts w:ascii="Arial" w:hAnsi="Arial" w:cs="Arial"/>
          <w:iCs/>
          <w:sz w:val="20"/>
          <w:szCs w:val="20"/>
        </w:rPr>
        <w:t xml:space="preserve">osobowe </w:t>
      </w:r>
      <w:r w:rsidRPr="008B2575">
        <w:rPr>
          <w:rFonts w:ascii="Arial" w:hAnsi="Arial" w:cs="Arial"/>
          <w:iCs/>
          <w:sz w:val="20"/>
          <w:szCs w:val="20"/>
        </w:rPr>
        <w:t>będą przechowywane przez okres wymagany przepisami Kodeksu spółek handlowych.</w:t>
      </w:r>
    </w:p>
    <w:p w14:paraId="12B43036" w14:textId="77777777" w:rsidR="008B2575" w:rsidRPr="008B2575" w:rsidRDefault="008B2575" w:rsidP="006D3F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25AA4489" w14:textId="648CB4D8" w:rsidR="00EA1939" w:rsidRDefault="008B2575" w:rsidP="006D3F87">
      <w:pPr>
        <w:spacing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8B2575">
        <w:rPr>
          <w:rFonts w:ascii="Arial" w:hAnsi="Arial" w:cs="Arial"/>
          <w:iCs/>
          <w:sz w:val="20"/>
          <w:szCs w:val="20"/>
        </w:rPr>
        <w:t>Każdej osobie przysługuje prawo żądania dostępu do swoich danych osobowych, ich sprostowania, usunięcia</w:t>
      </w:r>
      <w:r w:rsidR="007D6C1A">
        <w:rPr>
          <w:rFonts w:ascii="Arial" w:hAnsi="Arial" w:cs="Arial"/>
          <w:iCs/>
          <w:sz w:val="20"/>
          <w:szCs w:val="20"/>
        </w:rPr>
        <w:t>,</w:t>
      </w:r>
      <w:r w:rsidRPr="008B2575">
        <w:rPr>
          <w:rFonts w:ascii="Arial" w:hAnsi="Arial" w:cs="Arial"/>
          <w:iCs/>
          <w:sz w:val="20"/>
          <w:szCs w:val="20"/>
        </w:rPr>
        <w:t xml:space="preserve"> ograniczenia przetwarzania, prawo do wniesienia sprzeciwu wobec przetwarzania</w:t>
      </w:r>
      <w:r w:rsidR="00390854">
        <w:rPr>
          <w:rFonts w:ascii="Arial" w:hAnsi="Arial" w:cs="Arial"/>
          <w:iCs/>
          <w:sz w:val="20"/>
          <w:szCs w:val="20"/>
        </w:rPr>
        <w:t xml:space="preserve"> oraz</w:t>
      </w:r>
      <w:r w:rsidRPr="008B2575">
        <w:rPr>
          <w:rFonts w:ascii="Arial" w:hAnsi="Arial" w:cs="Arial"/>
          <w:iCs/>
          <w:sz w:val="20"/>
          <w:szCs w:val="20"/>
        </w:rPr>
        <w:t xml:space="preserve"> prawo wniesienia skargi na przetwarzanie danych do Prezesa Urzędu Ochrony Danych Osobowych</w:t>
      </w:r>
      <w:r w:rsidR="00390854" w:rsidRPr="00390854">
        <w:rPr>
          <w:rFonts w:ascii="Arial" w:hAnsi="Arial" w:cs="Arial"/>
          <w:iCs/>
          <w:sz w:val="20"/>
          <w:szCs w:val="20"/>
        </w:rPr>
        <w:t xml:space="preserve"> (adres: ul. Stawki 2, 00-193 Warszawa), fax. 22 531 03 01, godziny pracy urzędu: 8.00 – 16.00). Złożenie do UODO skarg</w:t>
      </w:r>
      <w:r w:rsidR="007D6C1A">
        <w:rPr>
          <w:rFonts w:ascii="Arial" w:hAnsi="Arial" w:cs="Arial"/>
          <w:iCs/>
          <w:sz w:val="20"/>
          <w:szCs w:val="20"/>
        </w:rPr>
        <w:t>i</w:t>
      </w:r>
      <w:r w:rsidR="00390854" w:rsidRPr="00390854">
        <w:rPr>
          <w:rFonts w:ascii="Arial" w:hAnsi="Arial" w:cs="Arial"/>
          <w:iCs/>
          <w:sz w:val="20"/>
          <w:szCs w:val="20"/>
        </w:rPr>
        <w:t xml:space="preserve"> w postaci dokumentu elektronicznego </w:t>
      </w:r>
      <w:r w:rsidR="007D6C1A">
        <w:rPr>
          <w:rFonts w:ascii="Arial" w:hAnsi="Arial" w:cs="Arial"/>
          <w:iCs/>
          <w:sz w:val="20"/>
          <w:szCs w:val="20"/>
        </w:rPr>
        <w:t xml:space="preserve">następuje </w:t>
      </w:r>
      <w:r w:rsidR="00390854" w:rsidRPr="00390854">
        <w:rPr>
          <w:rFonts w:ascii="Arial" w:hAnsi="Arial" w:cs="Arial"/>
          <w:iCs/>
          <w:sz w:val="20"/>
          <w:szCs w:val="20"/>
        </w:rPr>
        <w:t>za pośrednictwem Elektronicznej Skrzynki Podawczej</w:t>
      </w:r>
      <w:r w:rsidR="007D6C1A">
        <w:rPr>
          <w:rFonts w:ascii="Arial" w:hAnsi="Arial" w:cs="Arial"/>
          <w:iCs/>
          <w:sz w:val="20"/>
          <w:szCs w:val="20"/>
        </w:rPr>
        <w:t>,</w:t>
      </w:r>
      <w:r w:rsidR="00390854" w:rsidRPr="00390854">
        <w:rPr>
          <w:rFonts w:ascii="Arial" w:hAnsi="Arial" w:cs="Arial"/>
          <w:iCs/>
          <w:sz w:val="20"/>
          <w:szCs w:val="20"/>
        </w:rPr>
        <w:t xml:space="preserve"> przy użyciu dedykowanych formularzy udostępnionych na platformie biznes.gov.pl.</w:t>
      </w:r>
    </w:p>
    <w:p w14:paraId="0E5EA26A" w14:textId="77777777" w:rsidR="006D3F87" w:rsidRDefault="006D3F87" w:rsidP="006D3F87">
      <w:pPr>
        <w:spacing w:line="288" w:lineRule="auto"/>
        <w:rPr>
          <w:rFonts w:ascii="Arial" w:hAnsi="Arial" w:cs="Arial"/>
          <w:iCs/>
          <w:sz w:val="20"/>
          <w:szCs w:val="20"/>
        </w:rPr>
      </w:pPr>
    </w:p>
    <w:p w14:paraId="003AC55C" w14:textId="3CBCCB72" w:rsidR="006D3F87" w:rsidRPr="006D3F87" w:rsidRDefault="006D3F87" w:rsidP="005A543C">
      <w:pPr>
        <w:spacing w:line="288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związku z organizacją </w:t>
      </w:r>
      <w:r w:rsidRPr="006D3F87">
        <w:rPr>
          <w:rFonts w:ascii="Arial" w:hAnsi="Arial" w:cs="Arial"/>
          <w:iCs/>
          <w:sz w:val="20"/>
          <w:szCs w:val="20"/>
        </w:rPr>
        <w:t>Nad</w:t>
      </w:r>
      <w:bookmarkStart w:id="5" w:name="_GoBack"/>
      <w:r w:rsidRPr="006D3F87">
        <w:rPr>
          <w:rFonts w:ascii="Arial" w:hAnsi="Arial" w:cs="Arial"/>
          <w:iCs/>
          <w:sz w:val="20"/>
          <w:szCs w:val="20"/>
        </w:rPr>
        <w:t>zwyc</w:t>
      </w:r>
      <w:bookmarkEnd w:id="5"/>
      <w:r w:rsidRPr="006D3F87">
        <w:rPr>
          <w:rFonts w:ascii="Arial" w:hAnsi="Arial" w:cs="Arial"/>
          <w:iCs/>
          <w:sz w:val="20"/>
          <w:szCs w:val="20"/>
        </w:rPr>
        <w:t xml:space="preserve">zajnego Walnego Zgromadzenia Trakcji PRKiI S.A. </w:t>
      </w:r>
      <w:r>
        <w:rPr>
          <w:rFonts w:ascii="Arial" w:hAnsi="Arial" w:cs="Arial"/>
          <w:iCs/>
          <w:sz w:val="20"/>
          <w:szCs w:val="20"/>
        </w:rPr>
        <w:t xml:space="preserve">dane osobowe pozyskiwane są od osób, których one dotyczą oraz z </w:t>
      </w:r>
      <w:r w:rsidRPr="005A543C">
        <w:rPr>
          <w:rFonts w:ascii="Arial" w:hAnsi="Arial" w:cs="Arial"/>
          <w:iCs/>
          <w:sz w:val="20"/>
          <w:szCs w:val="20"/>
        </w:rPr>
        <w:t xml:space="preserve">Krajowego </w:t>
      </w:r>
      <w:r w:rsidR="005A543C" w:rsidRPr="005A543C">
        <w:rPr>
          <w:rFonts w:ascii="Arial" w:hAnsi="Arial" w:cs="Arial"/>
          <w:iCs/>
          <w:sz w:val="20"/>
          <w:szCs w:val="20"/>
        </w:rPr>
        <w:t>Depozytu Papierów Wartościowych</w:t>
      </w:r>
      <w:r w:rsidRPr="005A543C">
        <w:rPr>
          <w:rFonts w:ascii="Arial" w:hAnsi="Arial" w:cs="Arial"/>
          <w:iCs/>
          <w:sz w:val="20"/>
          <w:szCs w:val="20"/>
        </w:rPr>
        <w:t xml:space="preserve"> S.A.</w:t>
      </w:r>
      <w:r w:rsidR="005A543C" w:rsidRPr="005A543C">
        <w:rPr>
          <w:rFonts w:ascii="Arial" w:hAnsi="Arial" w:cs="Arial"/>
          <w:iCs/>
          <w:sz w:val="20"/>
          <w:szCs w:val="20"/>
        </w:rPr>
        <w:t xml:space="preserve"> oraz od pełnomocników akcjonariuszy zarejestrowanych do udziału w Walnym Zgromadzeniu.</w:t>
      </w:r>
    </w:p>
    <w:p w14:paraId="71418138" w14:textId="77777777" w:rsidR="00390854" w:rsidRDefault="00390854" w:rsidP="006D3F8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0EE6E37" w14:textId="77777777" w:rsidR="00844214" w:rsidRDefault="00844214" w:rsidP="006D3F8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E01DF9" w14:textId="77777777" w:rsidR="00844214" w:rsidRDefault="00844214" w:rsidP="006D3F8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134DF19" w14:textId="36072340" w:rsidR="00390854" w:rsidRPr="00390854" w:rsidRDefault="00390854" w:rsidP="006D3F8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90854">
        <w:rPr>
          <w:rFonts w:ascii="Arial" w:hAnsi="Arial" w:cs="Arial"/>
          <w:sz w:val="20"/>
          <w:szCs w:val="20"/>
        </w:rPr>
        <w:t>W przypadku przekazywania danych osobowych do państw trzecich, tj. do odbiorców mających siedzibę poza Europejski</w:t>
      </w:r>
      <w:r w:rsidR="007D6C1A">
        <w:rPr>
          <w:rFonts w:ascii="Arial" w:hAnsi="Arial" w:cs="Arial"/>
          <w:sz w:val="20"/>
          <w:szCs w:val="20"/>
        </w:rPr>
        <w:t>m</w:t>
      </w:r>
      <w:r w:rsidRPr="00390854">
        <w:rPr>
          <w:rFonts w:ascii="Arial" w:hAnsi="Arial" w:cs="Arial"/>
          <w:sz w:val="20"/>
          <w:szCs w:val="20"/>
        </w:rPr>
        <w:t xml:space="preserve"> Obszar Gospodar</w:t>
      </w:r>
      <w:r w:rsidR="007D6C1A">
        <w:rPr>
          <w:rFonts w:ascii="Arial" w:hAnsi="Arial" w:cs="Arial"/>
          <w:sz w:val="20"/>
          <w:szCs w:val="20"/>
        </w:rPr>
        <w:t>czym</w:t>
      </w:r>
      <w:r w:rsidRPr="00390854">
        <w:rPr>
          <w:rFonts w:ascii="Arial" w:hAnsi="Arial" w:cs="Arial"/>
          <w:sz w:val="20"/>
          <w:szCs w:val="20"/>
        </w:rPr>
        <w:t xml:space="preserve"> lub Szwajcarią w krajach, które według Komisji Europejskiej nie zapewniają wystarczającej ochrony, Administrator przekazuje </w:t>
      </w:r>
      <w:r w:rsidR="007D6C1A">
        <w:rPr>
          <w:rFonts w:ascii="Arial" w:hAnsi="Arial" w:cs="Arial"/>
          <w:sz w:val="20"/>
          <w:szCs w:val="20"/>
        </w:rPr>
        <w:t xml:space="preserve">dane </w:t>
      </w:r>
      <w:r w:rsidRPr="00390854">
        <w:rPr>
          <w:rFonts w:ascii="Arial" w:hAnsi="Arial" w:cs="Arial"/>
          <w:sz w:val="20"/>
          <w:szCs w:val="20"/>
        </w:rPr>
        <w:t xml:space="preserve">wykorzystując mechanizmy zgodne z obowiązującym prawem, które obejmują m.in. „Standardowe Klauzule Umowne“ UE, uzyskanie certyfikatu zgodności z Tarczą Prywatności przez osobę trzecią (w przypadku, gdy posiada siedzibę w Stanach |Zjednoczonych), </w:t>
      </w:r>
      <w:r>
        <w:rPr>
          <w:rFonts w:ascii="Arial" w:hAnsi="Arial" w:cs="Arial"/>
          <w:sz w:val="20"/>
          <w:szCs w:val="20"/>
        </w:rPr>
        <w:t>lub</w:t>
      </w:r>
      <w:r w:rsidRPr="00390854">
        <w:rPr>
          <w:rFonts w:ascii="Arial" w:hAnsi="Arial" w:cs="Arial"/>
          <w:sz w:val="20"/>
          <w:szCs w:val="20"/>
        </w:rPr>
        <w:t xml:space="preserve"> przekazywanie danych do kraju trzeciego, wobec którego Komisja Europejska stwierdziła na podstawie decyzji, że  państwo trzecie spełnia odpowiedni poziom ochrony.</w:t>
      </w:r>
    </w:p>
    <w:sectPr w:rsidR="00390854" w:rsidRPr="00390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3CD9" w14:textId="77777777" w:rsidR="00844214" w:rsidRDefault="00844214" w:rsidP="00844214">
      <w:r>
        <w:separator/>
      </w:r>
    </w:p>
  </w:endnote>
  <w:endnote w:type="continuationSeparator" w:id="0">
    <w:p w14:paraId="528A9093" w14:textId="77777777" w:rsidR="00844214" w:rsidRDefault="00844214" w:rsidP="0084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34077" w14:textId="77777777" w:rsidR="00844214" w:rsidRDefault="00844214" w:rsidP="00844214">
      <w:r>
        <w:separator/>
      </w:r>
    </w:p>
  </w:footnote>
  <w:footnote w:type="continuationSeparator" w:id="0">
    <w:p w14:paraId="7C8C44AA" w14:textId="77777777" w:rsidR="00844214" w:rsidRDefault="00844214" w:rsidP="0084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88BEE" w14:textId="0B0FEC5A" w:rsidR="00844214" w:rsidRDefault="00844214">
    <w:pPr>
      <w:pStyle w:val="Nagwek"/>
    </w:pPr>
    <w:r w:rsidRPr="00C60BD1">
      <w:rPr>
        <w:noProof/>
      </w:rPr>
      <w:drawing>
        <wp:inline distT="0" distB="0" distL="0" distR="0" wp14:anchorId="7CEAF875" wp14:editId="5D4A9072">
          <wp:extent cx="1134110" cy="629285"/>
          <wp:effectExtent l="0" t="0" r="8890" b="0"/>
          <wp:docPr id="5" name="Obraz 1" descr="Opis: C:\Users\EKOWAL~1\AppData\Local\Temp\Rar$DI02.166\Trakcja_PRKi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EKOWAL~1\AppData\Local\Temp\Rar$DI02.166\Trakcja_PRKi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15"/>
    <w:rsid w:val="00011B21"/>
    <w:rsid w:val="00205B8C"/>
    <w:rsid w:val="00390854"/>
    <w:rsid w:val="00392B7E"/>
    <w:rsid w:val="005368DA"/>
    <w:rsid w:val="005A543C"/>
    <w:rsid w:val="006D3F87"/>
    <w:rsid w:val="00784E9F"/>
    <w:rsid w:val="007B6A68"/>
    <w:rsid w:val="007D6C1A"/>
    <w:rsid w:val="00844214"/>
    <w:rsid w:val="00863F91"/>
    <w:rsid w:val="008845CF"/>
    <w:rsid w:val="008B2575"/>
    <w:rsid w:val="0090709D"/>
    <w:rsid w:val="009B0ED1"/>
    <w:rsid w:val="00B119F4"/>
    <w:rsid w:val="00D12A15"/>
    <w:rsid w:val="00E219FF"/>
    <w:rsid w:val="00E80186"/>
    <w:rsid w:val="00E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8F0"/>
  <w15:chartTrackingRefBased/>
  <w15:docId w15:val="{1C1438EB-E0F2-403F-875B-17A1AC3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575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4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257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2575"/>
    <w:pPr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43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5C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5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5CF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5CF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4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21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44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21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grupatrakcj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Karolina Szmajdzińska</cp:lastModifiedBy>
  <cp:revision>2</cp:revision>
  <dcterms:created xsi:type="dcterms:W3CDTF">2019-08-09T13:39:00Z</dcterms:created>
  <dcterms:modified xsi:type="dcterms:W3CDTF">2019-08-09T13:39:00Z</dcterms:modified>
</cp:coreProperties>
</file>